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kqbs3xnzi1wj" w:id="0"/>
      <w:bookmarkEnd w:id="0"/>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Nova Scotia’s </w:t>
      </w:r>
      <w:r w:rsidDel="00000000" w:rsidR="00000000" w:rsidRPr="00000000">
        <w:rPr>
          <w:rFonts w:ascii="Calibri" w:cs="Calibri" w:eastAsia="Calibri" w:hAnsi="Calibri"/>
          <w:i w:val="1"/>
          <w:highlight w:val="white"/>
          <w:rtl w:val="0"/>
        </w:rPr>
        <w:t xml:space="preserve">Labour Standards Code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Overtime is defined as any hours worked above 48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and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48 hours weekly will be paid in straight time (extra time).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threshold of 48 hours will be paid at a rate of time and one half the employee’s usual rate of pay.</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Note 1:</w:t>
      </w:r>
      <w:r w:rsidDel="00000000" w:rsidR="00000000" w:rsidRPr="00000000">
        <w:rPr>
          <w:rFonts w:ascii="Calibri" w:cs="Calibri" w:eastAsia="Calibri" w:hAnsi="Calibri"/>
          <w:highlight w:val="white"/>
          <w:rtl w:val="0"/>
        </w:rPr>
        <w:t xml:space="preserve"> the minimum wage order applies to the following list of employees where employees in this category will receive overtime at a rate of 1.5 times the minimum wage after 48 hours worked in one week. This includes:</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oil and gas employees (but not those in retail)</w:t>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 supervisors, and employees employed in a confidential capacity. This</w:t>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includes managers and supervisors in the construction industry</w:t>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 (this group can average over 96 hours in two weeks)</w:t>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primary fish, aquaculture and agricultural processors (but not meat)</w:t>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flat-rate auto mechanics/auto body technicians</w:t>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types of professionals and their trainees</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technology (IT) professionals (but not employees who provide basic operational/technical support)</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shipbuilders and related employees (but not those in retail)</w:t>
      </w:r>
    </w:p>
    <w:p w:rsidR="00000000" w:rsidDel="00000000" w:rsidP="00000000" w:rsidRDefault="00000000" w:rsidRPr="00000000" w14:paraId="0000001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b w:val="1"/>
          <w:rtl w:val="0"/>
        </w:rPr>
        <w:t xml:space="preserve">Note 2:</w:t>
      </w:r>
      <w:r w:rsidDel="00000000" w:rsidR="00000000" w:rsidRPr="00000000">
        <w:rPr>
          <w:rFonts w:ascii="Calibri" w:cs="Calibri" w:eastAsia="Calibri" w:hAnsi="Calibri"/>
          <w:rtl w:val="0"/>
        </w:rPr>
        <w:t xml:space="preserve"> there are additional overtime exceptions for the following groups of employees where they will receive 1.5 times their regular wage after 110 hours worked over a two-week period. This includes:</w:t>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those constructing, restoring or maintaining roads, streets, sidewalks, structures (such as buildings) or bridges</w:t>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those doing paving of all sorts</w:t>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water and sewer installers</w:t>
      </w:r>
    </w:p>
    <w:p w:rsidR="00000000" w:rsidDel="00000000" w:rsidP="00000000" w:rsidRDefault="00000000" w:rsidRPr="00000000" w14:paraId="0000002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landscapers and snow removal employees</w:t>
      </w:r>
    </w:p>
    <w:p w:rsidR="00000000" w:rsidDel="00000000" w:rsidP="00000000" w:rsidRDefault="00000000" w:rsidRPr="00000000" w14:paraId="0000002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sawmill employees</w:t>
      </w:r>
    </w:p>
    <w:p w:rsidR="00000000" w:rsidDel="00000000" w:rsidP="00000000" w:rsidRDefault="00000000" w:rsidRPr="00000000" w14:paraId="0000002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metal fabricators and machine shop employees</w:t>
      </w:r>
    </w:p>
    <w:p w:rsidR="00000000" w:rsidDel="00000000" w:rsidP="00000000" w:rsidRDefault="00000000" w:rsidRPr="00000000" w14:paraId="00000025">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2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Fixed Cycle Averaging Agreements (</w:t>
      </w:r>
      <w:r w:rsidDel="00000000" w:rsidR="00000000" w:rsidRPr="00000000">
        <w:rPr>
          <w:rFonts w:ascii="Calibri" w:cs="Calibri" w:eastAsia="Calibri" w:hAnsi="Calibri"/>
          <w:highlight w:val="yellow"/>
          <w:u w:val="single"/>
          <w:rtl w:val="0"/>
        </w:rPr>
        <w:t xml:space="preserve">delete if not applicable</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employees may enter into averaging agreements for their hours of work over a number of weeks. Overtime would then be based on the total number of hours which exceed the total regular hours worked in the cycle. The cycle must be based on a predetermined length of time which repeats over a specific period of time. The averaging arrangement must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0">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hSRo5udUAV5IA2R1ukTCVu2+kw==">CgMxLjAyDmgua3FiczN4bnppMXdqOAByITF6T1hVTWxGb3pXc1lVMHZidENESFRLSWxFcnBablN4VQ==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2022-06-10T20:41:00Z</dcterms:created>
  <dc:creator>Kelly</dc:creator>
</cp:coreProperties>
</file>